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F437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Приэльбрусье</w:t>
      </w:r>
    </w:p>
    <w:p w14:paraId="0FA4BA19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Кабардино-Балкарии.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(5,62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(5,64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круглогодично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«седым»,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«элбуруз»,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гора».</w:t>
      </w:r>
    </w:p>
    <w:p w14:paraId="3D841BF0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04D6">
        <w:rPr>
          <w:rFonts w:ascii="Times New Roman" w:hAnsi="Times New Roman" w:cs="Times New Roman"/>
          <w:sz w:val="28"/>
          <w:szCs w:val="28"/>
        </w:rPr>
        <w:t>–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стратовулкан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извергался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Приэльбрусья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окрестностях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14:paraId="10308B46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Чегет</w:t>
      </w:r>
    </w:p>
    <w:p w14:paraId="315BC20A" w14:textId="77777777" w:rsidR="00E204D6" w:rsidRPr="00E204D6" w:rsidRDefault="00E204D6" w:rsidP="00E204D6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204D6">
        <w:rPr>
          <w:sz w:val="28"/>
          <w:szCs w:val="28"/>
        </w:rPr>
        <w:t>Гора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Чегет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величественное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природное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чудо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удивительных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Кавказских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горах.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Расположенная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Кабардино-Балкарии,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могучая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вершина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привлекает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путешественников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впечатляющими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пейзажами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множеством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приятных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приключений.</w:t>
      </w:r>
      <w:r>
        <w:rPr>
          <w:sz w:val="28"/>
          <w:szCs w:val="28"/>
        </w:rPr>
        <w:t xml:space="preserve"> </w:t>
      </w:r>
    </w:p>
    <w:p w14:paraId="282FC9A8" w14:textId="77777777" w:rsidR="00E204D6" w:rsidRPr="00E204D6" w:rsidRDefault="00E204D6" w:rsidP="00E204D6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204D6">
        <w:rPr>
          <w:sz w:val="28"/>
          <w:szCs w:val="28"/>
        </w:rPr>
        <w:t>Гора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Чегет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хребта,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возвышаясь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отроге.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версии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«лесистый</w:t>
      </w:r>
      <w:r>
        <w:rPr>
          <w:bCs/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склон»,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«стоящий</w:t>
      </w:r>
      <w:r>
        <w:rPr>
          <w:bCs/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тени».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вариантом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ясно,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соседа,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тени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гора.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Таковым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гигант</w:t>
      </w:r>
      <w:r>
        <w:rPr>
          <w:bCs/>
          <w:sz w:val="28"/>
          <w:szCs w:val="28"/>
        </w:rPr>
        <w:t xml:space="preserve"> </w:t>
      </w:r>
      <w:r w:rsidRPr="00E204D6">
        <w:rPr>
          <w:bCs/>
          <w:sz w:val="28"/>
          <w:szCs w:val="28"/>
        </w:rPr>
        <w:t>Эльбрус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Кабардино-Балкарии.</w:t>
      </w:r>
    </w:p>
    <w:p w14:paraId="4C580B92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«Девичьи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косы»</w:t>
      </w:r>
    </w:p>
    <w:p w14:paraId="68C0BC33" w14:textId="77777777" w:rsidR="00E204D6" w:rsidRPr="00E204D6" w:rsidRDefault="00E204D6" w:rsidP="00E204D6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204D6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высоте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2800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метров.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водопаду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ведёт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оборудованная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тропа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указателями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местами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отдыха.</w:t>
      </w:r>
    </w:p>
    <w:p w14:paraId="4500DA67" w14:textId="77777777" w:rsidR="00E204D6" w:rsidRPr="00E204D6" w:rsidRDefault="00E204D6" w:rsidP="00E204D6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204D6">
        <w:rPr>
          <w:sz w:val="28"/>
          <w:szCs w:val="28"/>
        </w:rPr>
        <w:t>Мощный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поток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рождается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леднике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Гарабаши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стекает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E204D6">
        <w:rPr>
          <w:sz w:val="28"/>
          <w:szCs w:val="28"/>
        </w:rPr>
        <w:t>30</w:t>
      </w:r>
      <w:r w:rsidRPr="00E204D6">
        <w:rPr>
          <w:sz w:val="28"/>
          <w:szCs w:val="28"/>
        </w:rPr>
        <w:noBreakHyphen/>
        <w:t>метровых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скал.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Отдалённо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водопад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похож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расплетённые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девичьи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косы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E204D6">
        <w:rPr>
          <w:sz w:val="28"/>
          <w:szCs w:val="28"/>
        </w:rPr>
        <w:t>название.</w:t>
      </w:r>
    </w:p>
    <w:p w14:paraId="4CC76E25" w14:textId="77777777" w:rsidR="00E204D6" w:rsidRPr="00E204D6" w:rsidRDefault="00E204D6" w:rsidP="00E204D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9D95B48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Озеро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Донгуз-Орун-кель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8FAAD4" w14:textId="189F726E" w:rsidR="00E204D6" w:rsidRPr="00E204D6" w:rsidRDefault="00E204D6" w:rsidP="00E204D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Озеро расположено в </w:t>
      </w:r>
      <w:r w:rsidRPr="00E204D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национальном парке</w:t>
      </w: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«Приэльбрусье», на территории Кабардино-Балкарии, если быть до конца точным – в</w:t>
      </w: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Эльбрусском районе. Высота водоёма – 3 100 метров над уровнем моря. Водоём Донгуз-Орун имеет сборное наименование, скомпонованное из трёх слов, которые означают следующие понятия: «кель» – это водоём, «донгуз» – свинья, а «орун» – загон. То есть в целом название озера переводится, примерно, как «водоём у свиного загона». </w:t>
      </w:r>
    </w:p>
    <w:p w14:paraId="1C996068" w14:textId="37F5A20E" w:rsidR="00E204D6" w:rsidRPr="00E204D6" w:rsidRDefault="00E204D6" w:rsidP="00E204D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Озеро Донгузорун раскинулось на горе Чегет, склоны которой упираются в водную гладь, и </w:t>
      </w:r>
      <w:r w:rsidRPr="00E204D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огромный ледник</w:t>
      </w: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Горизонт застилают вершины-четырёхтысячники: Донгуз-орун (4 454 м) и Накратау на 200 метров ниже. Интересно, что на фоне упомянутых громадин, Чегет и иже с ними выглядят, словно неразумные дети в компании каменных великанов. Некоторые склоны гор и берег водоёма испещрены надписями – это </w:t>
      </w:r>
      <w:r w:rsidRPr="00E204D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«петроглифы»</w:t>
      </w:r>
      <w:r w:rsidRPr="00E204D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оставленные здесь ещё во времена маршрута, ведущего через горы к морю: Донгуз-орун – озеро, возле которого туристы часто разбивали привалы.</w:t>
      </w:r>
    </w:p>
    <w:p w14:paraId="43144402" w14:textId="77777777" w:rsidR="00E204D6" w:rsidRPr="00E204D6" w:rsidRDefault="00E204D6" w:rsidP="00E204D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Ирик-Чат</w:t>
      </w:r>
    </w:p>
    <w:p w14:paraId="7B81CC7A" w14:textId="77777777" w:rsidR="00E204D6" w:rsidRPr="00E204D6" w:rsidRDefault="00E204D6" w:rsidP="00E204D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4D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Ирик-Чат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живописных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ущелий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Приэльбрусья.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тюркского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«ирик»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«свобода».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испытываешь,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гуляя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тропам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Ирик-Чата.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</w:rPr>
        <w:t>В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доль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ущелья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протекает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река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Ирик,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воды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палаточный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4D6">
        <w:rPr>
          <w:rFonts w:ascii="Times New Roman" w:hAnsi="Times New Roman" w:cs="Times New Roman"/>
          <w:sz w:val="28"/>
          <w:szCs w:val="28"/>
          <w:shd w:val="clear" w:color="auto" w:fill="FFFFFF"/>
        </w:rPr>
        <w:t>тропы.</w:t>
      </w:r>
    </w:p>
    <w:p w14:paraId="625D61CF" w14:textId="5A600E28" w:rsidR="009A6DDF" w:rsidRPr="00E204D6" w:rsidRDefault="009A6DDF" w:rsidP="00E204D6"/>
    <w:sectPr w:rsidR="009A6DDF" w:rsidRPr="00E2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68F"/>
    <w:multiLevelType w:val="multilevel"/>
    <w:tmpl w:val="23A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DCF"/>
    <w:rsid w:val="00147D93"/>
    <w:rsid w:val="003C3BC5"/>
    <w:rsid w:val="00657E1B"/>
    <w:rsid w:val="007D0602"/>
    <w:rsid w:val="008C6406"/>
    <w:rsid w:val="009A6DDF"/>
    <w:rsid w:val="00AE1E19"/>
    <w:rsid w:val="00AE5C0F"/>
    <w:rsid w:val="00CE7DCF"/>
    <w:rsid w:val="00DF444D"/>
    <w:rsid w:val="00E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F9A"/>
  <w15:docId w15:val="{E8FDA5F6-3DD5-46D2-8490-0989917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7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E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E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657E1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57E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4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headerdescription">
    <w:name w:val="article-header__description"/>
    <w:basedOn w:val="a"/>
    <w:rsid w:val="0014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</cp:lastModifiedBy>
  <cp:revision>7</cp:revision>
  <dcterms:created xsi:type="dcterms:W3CDTF">2024-09-25T20:48:00Z</dcterms:created>
  <dcterms:modified xsi:type="dcterms:W3CDTF">2024-10-11T16:30:00Z</dcterms:modified>
</cp:coreProperties>
</file>